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NOS-NOMENC_SEXE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sexe du patient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M</w:t>
            </w:r>
          </w:p>
        </w:tc>
        <w:tc>
          <w:tcPr>
            <w:tcW w:type="dxa" w:w="1440"/>
          </w:tcPr>
          <w:p>
            <w:r>
              <w:t>Masculin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Qualifie les individus de sexe masculin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F</w:t>
            </w:r>
          </w:p>
        </w:tc>
        <w:tc>
          <w:tcPr>
            <w:tcW w:type="dxa" w:w="1440"/>
          </w:tcPr>
          <w:p>
            <w:r>
              <w:t>Féminin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Qualifie les individus de sexe féminin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O</w:t>
            </w:r>
          </w:p>
        </w:tc>
        <w:tc>
          <w:tcPr>
            <w:tcW w:type="dxa" w:w="1440"/>
          </w:tcPr>
          <w:p>
            <w:r>
              <w:t>Autre sexe (ni masculin, ni féminin)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Qualifie les individus de troisième genre (individu considéré comme n ’étant ni homme ni femme, à la fois homme et femme, ou neutre)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UN</w:t>
            </w:r>
          </w:p>
        </w:tc>
        <w:tc>
          <w:tcPr>
            <w:tcW w:type="dxa" w:w="1440"/>
          </w:tcPr>
          <w:p>
            <w:r>
              <w:t>Inconnu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Le sexe de la personne n'est pas connu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86B688-C6F8-465F-BCEE-3C7ADB7C41AC}"/>
</file>

<file path=customXml/itemProps3.xml><?xml version="1.0" encoding="utf-8"?>
<ds:datastoreItem xmlns:ds="http://schemas.openxmlformats.org/officeDocument/2006/customXml" ds:itemID="{EFFEFB32-1CEB-4B32-914A-7AA427BC9960}"/>
</file>

<file path=customXml/itemProps4.xml><?xml version="1.0" encoding="utf-8"?>
<ds:datastoreItem xmlns:ds="http://schemas.openxmlformats.org/officeDocument/2006/customXml" ds:itemID="{FA822B14-50A2-4308-88C7-DD34620DDF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